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B3E" w:rsidRPr="000B3924" w:rsidRDefault="00C04B3E" w:rsidP="00C04B3E">
      <w:pPr>
        <w:spacing w:after="0" w:line="240" w:lineRule="auto"/>
        <w:rPr>
          <w:rFonts w:ascii="Century Gothic" w:hAnsi="Century Gothic"/>
          <w:b/>
          <w:sz w:val="24"/>
          <w:szCs w:val="24"/>
        </w:rPr>
      </w:pPr>
      <w:permStart w:id="1537935265" w:edGrp="everyone"/>
      <w:r w:rsidRPr="000B3924">
        <w:rPr>
          <w:rFonts w:ascii="Century Gothic" w:hAnsi="Century Gothic"/>
          <w:b/>
          <w:sz w:val="24"/>
          <w:szCs w:val="24"/>
        </w:rPr>
        <w:t>C.C. MAGISTRADOS INTEGRANTES DE LA SALA SUPERIOR</w:t>
      </w:r>
    </w:p>
    <w:p w:rsidR="00C04B3E" w:rsidRPr="000B3924" w:rsidRDefault="00C04B3E" w:rsidP="00C04B3E">
      <w:pPr>
        <w:spacing w:after="0" w:line="240" w:lineRule="auto"/>
        <w:rPr>
          <w:rFonts w:ascii="Century Gothic" w:hAnsi="Century Gothic"/>
          <w:b/>
          <w:sz w:val="24"/>
          <w:szCs w:val="24"/>
        </w:rPr>
      </w:pPr>
      <w:r w:rsidRPr="000B3924">
        <w:rPr>
          <w:rFonts w:ascii="Century Gothic" w:hAnsi="Century Gothic"/>
          <w:b/>
          <w:sz w:val="24"/>
          <w:szCs w:val="24"/>
        </w:rPr>
        <w:t>DEL TRIBUNAL DE JUSTICIA ADMINISTRATIVA DEL ESTADO</w:t>
      </w:r>
    </w:p>
    <w:p w:rsidR="00C04B3E" w:rsidRPr="000B3924" w:rsidRDefault="00C04B3E" w:rsidP="00C04B3E">
      <w:pPr>
        <w:spacing w:after="0" w:line="240" w:lineRule="auto"/>
        <w:rPr>
          <w:rFonts w:ascii="Century Gothic" w:hAnsi="Century Gothic"/>
          <w:b/>
          <w:sz w:val="24"/>
          <w:szCs w:val="24"/>
        </w:rPr>
      </w:pPr>
      <w:r w:rsidRPr="000B3924">
        <w:rPr>
          <w:rFonts w:ascii="Century Gothic" w:hAnsi="Century Gothic"/>
          <w:b/>
          <w:sz w:val="24"/>
          <w:szCs w:val="24"/>
        </w:rPr>
        <w:t>P R E S E N T E</w:t>
      </w:r>
    </w:p>
    <w:p w:rsidR="00C04B3E" w:rsidRPr="000B3924" w:rsidRDefault="00C04B3E" w:rsidP="00C04B3E">
      <w:pPr>
        <w:spacing w:after="0"/>
        <w:rPr>
          <w:rFonts w:ascii="Century Gothic" w:hAnsi="Century Gothic"/>
          <w:sz w:val="24"/>
          <w:szCs w:val="24"/>
        </w:rPr>
      </w:pPr>
    </w:p>
    <w:p w:rsidR="00C04B3E" w:rsidRPr="000B3924" w:rsidRDefault="00C04B3E" w:rsidP="00C86A80">
      <w:pPr>
        <w:spacing w:after="0" w:line="240" w:lineRule="auto"/>
        <w:jc w:val="both"/>
        <w:rPr>
          <w:rFonts w:ascii="Century Gothic" w:hAnsi="Century Gothic"/>
          <w:sz w:val="24"/>
          <w:szCs w:val="24"/>
        </w:rPr>
      </w:pPr>
      <w:r w:rsidRPr="000B3924">
        <w:rPr>
          <w:sz w:val="24"/>
          <w:szCs w:val="24"/>
        </w:rPr>
        <w:tab/>
      </w:r>
      <w:r w:rsidRPr="000B3924">
        <w:rPr>
          <w:sz w:val="24"/>
          <w:szCs w:val="24"/>
        </w:rPr>
        <w:tab/>
      </w:r>
      <w:r w:rsidR="00342023" w:rsidRPr="000B3924">
        <w:rPr>
          <w:rFonts w:ascii="Century Gothic" w:hAnsi="Century Gothic"/>
          <w:sz w:val="24"/>
          <w:szCs w:val="24"/>
        </w:rPr>
        <w:t>Conforme al artículo</w:t>
      </w:r>
      <w:r w:rsidRPr="000B3924">
        <w:rPr>
          <w:rFonts w:ascii="Century Gothic" w:hAnsi="Century Gothic"/>
          <w:sz w:val="24"/>
          <w:szCs w:val="24"/>
        </w:rPr>
        <w:t xml:space="preserve"> 21</w:t>
      </w:r>
      <w:r w:rsidR="00342023" w:rsidRPr="000B3924">
        <w:rPr>
          <w:rFonts w:ascii="Century Gothic" w:hAnsi="Century Gothic"/>
          <w:sz w:val="24"/>
          <w:szCs w:val="24"/>
        </w:rPr>
        <w:t xml:space="preserve"> fracción IV</w:t>
      </w:r>
      <w:r w:rsidRPr="000B3924">
        <w:rPr>
          <w:rFonts w:ascii="Century Gothic" w:hAnsi="Century Gothic"/>
          <w:sz w:val="24"/>
          <w:szCs w:val="24"/>
        </w:rPr>
        <w:t xml:space="preserve"> del Reglam</w:t>
      </w:r>
      <w:r w:rsidR="00342023" w:rsidRPr="000B3924">
        <w:rPr>
          <w:rFonts w:ascii="Century Gothic" w:hAnsi="Century Gothic"/>
          <w:sz w:val="24"/>
          <w:szCs w:val="24"/>
        </w:rPr>
        <w:t>ento Interior del Tribunal de Justicia Administrativa del Estado de Jalisco</w:t>
      </w:r>
      <w:r w:rsidRPr="000B3924">
        <w:rPr>
          <w:rFonts w:ascii="Century Gothic" w:hAnsi="Century Gothic"/>
          <w:sz w:val="24"/>
          <w:szCs w:val="24"/>
        </w:rPr>
        <w:t xml:space="preserve">, se convoca a la </w:t>
      </w:r>
      <w:r w:rsidR="009E7F2A">
        <w:rPr>
          <w:rFonts w:ascii="Century Gothic" w:hAnsi="Century Gothic"/>
          <w:b/>
          <w:sz w:val="24"/>
          <w:szCs w:val="24"/>
        </w:rPr>
        <w:t>Octogésima</w:t>
      </w:r>
      <w:r w:rsidR="00300882" w:rsidRPr="000B3924">
        <w:rPr>
          <w:rFonts w:ascii="Century Gothic" w:hAnsi="Century Gothic"/>
          <w:b/>
          <w:sz w:val="24"/>
          <w:szCs w:val="24"/>
        </w:rPr>
        <w:t xml:space="preserve"> </w:t>
      </w:r>
      <w:r w:rsidR="00E45269">
        <w:rPr>
          <w:rFonts w:ascii="Century Gothic" w:hAnsi="Century Gothic"/>
          <w:b/>
          <w:sz w:val="24"/>
          <w:szCs w:val="24"/>
        </w:rPr>
        <w:t>Cuarta</w:t>
      </w:r>
      <w:r w:rsidR="00197DA5">
        <w:rPr>
          <w:rFonts w:ascii="Century Gothic" w:hAnsi="Century Gothic"/>
          <w:b/>
          <w:sz w:val="24"/>
          <w:szCs w:val="24"/>
        </w:rPr>
        <w:t xml:space="preserve"> </w:t>
      </w:r>
      <w:r w:rsidRPr="000B3924">
        <w:rPr>
          <w:rFonts w:ascii="Century Gothic" w:hAnsi="Century Gothic"/>
          <w:b/>
          <w:sz w:val="24"/>
          <w:szCs w:val="24"/>
        </w:rPr>
        <w:t>Sesión Extraordinaria</w:t>
      </w:r>
      <w:r w:rsidR="00300882" w:rsidRPr="000B3924">
        <w:rPr>
          <w:rFonts w:ascii="Century Gothic" w:hAnsi="Century Gothic"/>
          <w:sz w:val="24"/>
          <w:szCs w:val="24"/>
        </w:rPr>
        <w:t xml:space="preserve"> del</w:t>
      </w:r>
      <w:r w:rsidRPr="000B3924">
        <w:rPr>
          <w:rFonts w:ascii="Century Gothic" w:hAnsi="Century Gothic"/>
          <w:sz w:val="24"/>
          <w:szCs w:val="24"/>
        </w:rPr>
        <w:t xml:space="preserve"> </w:t>
      </w:r>
      <w:r w:rsidR="00E96A55" w:rsidRPr="000B3924">
        <w:rPr>
          <w:rFonts w:ascii="Century Gothic" w:hAnsi="Century Gothic"/>
          <w:sz w:val="24"/>
          <w:szCs w:val="24"/>
        </w:rPr>
        <w:t xml:space="preserve">año </w:t>
      </w:r>
      <w:r w:rsidRPr="000B3924">
        <w:rPr>
          <w:rFonts w:ascii="Century Gothic" w:hAnsi="Century Gothic"/>
          <w:sz w:val="24"/>
          <w:szCs w:val="24"/>
        </w:rPr>
        <w:t xml:space="preserve">2018 dos mil dieciocho, que tendrá verificativo a las </w:t>
      </w:r>
      <w:r w:rsidR="00E45269">
        <w:rPr>
          <w:rFonts w:ascii="Century Gothic" w:hAnsi="Century Gothic"/>
          <w:b/>
          <w:sz w:val="24"/>
          <w:szCs w:val="24"/>
        </w:rPr>
        <w:t>10:3</w:t>
      </w:r>
      <w:r w:rsidR="00F54CC3" w:rsidRPr="000B3924">
        <w:rPr>
          <w:rFonts w:ascii="Century Gothic" w:hAnsi="Century Gothic"/>
          <w:b/>
          <w:sz w:val="24"/>
          <w:szCs w:val="24"/>
        </w:rPr>
        <w:t xml:space="preserve">0 </w:t>
      </w:r>
      <w:r w:rsidR="00E45269">
        <w:rPr>
          <w:rFonts w:ascii="Century Gothic" w:hAnsi="Century Gothic"/>
          <w:b/>
          <w:sz w:val="24"/>
          <w:szCs w:val="24"/>
        </w:rPr>
        <w:t>diez</w:t>
      </w:r>
      <w:r w:rsidRPr="000B3924">
        <w:rPr>
          <w:rFonts w:ascii="Century Gothic" w:hAnsi="Century Gothic"/>
          <w:b/>
          <w:sz w:val="24"/>
          <w:szCs w:val="24"/>
        </w:rPr>
        <w:t xml:space="preserve"> horas</w:t>
      </w:r>
      <w:r w:rsidR="00E45269">
        <w:rPr>
          <w:rFonts w:ascii="Century Gothic" w:hAnsi="Century Gothic"/>
          <w:b/>
          <w:sz w:val="24"/>
          <w:szCs w:val="24"/>
        </w:rPr>
        <w:t xml:space="preserve"> con treinta minutos</w:t>
      </w:r>
      <w:r w:rsidR="00465C61" w:rsidRPr="000B3924">
        <w:rPr>
          <w:rFonts w:ascii="Century Gothic" w:hAnsi="Century Gothic"/>
          <w:b/>
          <w:sz w:val="24"/>
          <w:szCs w:val="24"/>
        </w:rPr>
        <w:t xml:space="preserve"> </w:t>
      </w:r>
      <w:r w:rsidRPr="000B3924">
        <w:rPr>
          <w:rFonts w:ascii="Century Gothic" w:hAnsi="Century Gothic"/>
          <w:sz w:val="24"/>
          <w:szCs w:val="24"/>
        </w:rPr>
        <w:t>el día</w:t>
      </w:r>
      <w:r w:rsidRPr="000B3924">
        <w:rPr>
          <w:rFonts w:ascii="Century Gothic" w:hAnsi="Century Gothic"/>
          <w:b/>
          <w:sz w:val="24"/>
          <w:szCs w:val="24"/>
        </w:rPr>
        <w:t xml:space="preserve"> </w:t>
      </w:r>
      <w:r w:rsidR="00E45269">
        <w:rPr>
          <w:rFonts w:ascii="Century Gothic" w:hAnsi="Century Gothic"/>
          <w:b/>
          <w:sz w:val="24"/>
          <w:szCs w:val="24"/>
        </w:rPr>
        <w:t>22 veintidós</w:t>
      </w:r>
      <w:r w:rsidR="00A7498C" w:rsidRPr="000B3924">
        <w:rPr>
          <w:rFonts w:ascii="Century Gothic" w:hAnsi="Century Gothic"/>
          <w:b/>
          <w:sz w:val="24"/>
          <w:szCs w:val="24"/>
        </w:rPr>
        <w:t xml:space="preserve"> de octubre</w:t>
      </w:r>
      <w:r w:rsidRPr="000B3924">
        <w:rPr>
          <w:rFonts w:ascii="Century Gothic" w:hAnsi="Century Gothic"/>
          <w:b/>
          <w:sz w:val="24"/>
          <w:szCs w:val="24"/>
        </w:rPr>
        <w:t xml:space="preserve"> </w:t>
      </w:r>
      <w:r w:rsidRPr="000B3924">
        <w:rPr>
          <w:rFonts w:ascii="Century Gothic" w:hAnsi="Century Gothic"/>
          <w:sz w:val="24"/>
          <w:szCs w:val="24"/>
        </w:rPr>
        <w:t>del presente año, en el Salón de Plenos de nuestro edificio sede con el siguiente;</w:t>
      </w:r>
    </w:p>
    <w:p w:rsidR="00C04B3E" w:rsidRPr="000B3924" w:rsidRDefault="00C04B3E" w:rsidP="00C04B3E">
      <w:pPr>
        <w:spacing w:after="0" w:line="240" w:lineRule="atLeast"/>
        <w:jc w:val="center"/>
        <w:rPr>
          <w:rFonts w:ascii="Century Gothic" w:hAnsi="Century Gothic"/>
          <w:sz w:val="24"/>
          <w:szCs w:val="24"/>
        </w:rPr>
      </w:pPr>
    </w:p>
    <w:p w:rsidR="00C04B3E" w:rsidRPr="000B3924" w:rsidRDefault="00C04B3E" w:rsidP="00C04B3E">
      <w:pPr>
        <w:spacing w:after="0"/>
        <w:ind w:right="-57"/>
        <w:jc w:val="center"/>
        <w:outlineLvl w:val="0"/>
        <w:rPr>
          <w:rFonts w:ascii="Century Gothic" w:hAnsi="Century Gothic"/>
          <w:sz w:val="24"/>
          <w:szCs w:val="24"/>
        </w:rPr>
      </w:pPr>
      <w:r w:rsidRPr="000B3924">
        <w:rPr>
          <w:rFonts w:ascii="Century Gothic" w:hAnsi="Century Gothic"/>
          <w:b/>
          <w:sz w:val="24"/>
          <w:szCs w:val="24"/>
        </w:rPr>
        <w:t>ORDEN DEL DÍA:</w:t>
      </w:r>
    </w:p>
    <w:p w:rsidR="00C04B3E" w:rsidRPr="000B3924" w:rsidRDefault="00C04B3E" w:rsidP="00C04B3E">
      <w:pPr>
        <w:spacing w:after="0"/>
        <w:jc w:val="both"/>
        <w:rPr>
          <w:rFonts w:ascii="Century Gothic" w:hAnsi="Century Gothic"/>
          <w:sz w:val="24"/>
          <w:szCs w:val="24"/>
        </w:rPr>
      </w:pPr>
    </w:p>
    <w:p w:rsidR="00E45269" w:rsidRPr="00E45269" w:rsidRDefault="00E45269" w:rsidP="00E45269">
      <w:pPr>
        <w:pStyle w:val="Sangradetextonormal"/>
        <w:numPr>
          <w:ilvl w:val="0"/>
          <w:numId w:val="2"/>
        </w:numPr>
        <w:tabs>
          <w:tab w:val="left" w:pos="284"/>
        </w:tabs>
        <w:ind w:left="357" w:hanging="357"/>
        <w:jc w:val="both"/>
        <w:rPr>
          <w:rFonts w:ascii="Century Gothic" w:hAnsi="Century Gothic"/>
          <w:b w:val="0"/>
          <w:sz w:val="24"/>
          <w:szCs w:val="24"/>
        </w:rPr>
      </w:pPr>
      <w:r w:rsidRPr="00E45269">
        <w:rPr>
          <w:rFonts w:ascii="Century Gothic" w:hAnsi="Century Gothic"/>
          <w:b w:val="0"/>
          <w:sz w:val="24"/>
          <w:szCs w:val="24"/>
        </w:rPr>
        <w:t xml:space="preserve">Lista de asistencia, constatación de quórum legal y declaratoria correspondiente; </w:t>
      </w:r>
    </w:p>
    <w:p w:rsidR="00E45269" w:rsidRPr="00E45269" w:rsidRDefault="00E45269" w:rsidP="00E45269">
      <w:pPr>
        <w:pStyle w:val="Sangradetextonormal"/>
        <w:numPr>
          <w:ilvl w:val="0"/>
          <w:numId w:val="2"/>
        </w:numPr>
        <w:ind w:left="357" w:hanging="357"/>
        <w:jc w:val="both"/>
        <w:rPr>
          <w:rFonts w:ascii="Century Gothic" w:hAnsi="Century Gothic"/>
          <w:b w:val="0"/>
          <w:sz w:val="24"/>
          <w:szCs w:val="24"/>
        </w:rPr>
      </w:pPr>
      <w:r w:rsidRPr="00E45269">
        <w:rPr>
          <w:rFonts w:ascii="Century Gothic" w:hAnsi="Century Gothic"/>
          <w:b w:val="0"/>
          <w:sz w:val="24"/>
          <w:szCs w:val="24"/>
        </w:rPr>
        <w:t>Aprobación del Orden del Día;</w:t>
      </w:r>
    </w:p>
    <w:p w:rsidR="00E45269" w:rsidRPr="00E45269" w:rsidRDefault="00E45269" w:rsidP="00E45269">
      <w:pPr>
        <w:pStyle w:val="Sangradetextonormal"/>
        <w:numPr>
          <w:ilvl w:val="0"/>
          <w:numId w:val="2"/>
        </w:numPr>
        <w:jc w:val="both"/>
        <w:rPr>
          <w:rFonts w:ascii="Century Gothic" w:hAnsi="Century Gothic"/>
          <w:b w:val="0"/>
          <w:sz w:val="24"/>
          <w:szCs w:val="24"/>
        </w:rPr>
      </w:pPr>
      <w:r w:rsidRPr="00E45269">
        <w:rPr>
          <w:rFonts w:ascii="Century Gothic" w:hAnsi="Century Gothic"/>
          <w:b w:val="0"/>
          <w:sz w:val="24"/>
          <w:szCs w:val="24"/>
        </w:rPr>
        <w:t>Análisis, discusión y en su caso aprobación del turno de  Recursos de Reclamación y Apelación; su distribución a las Ponencias de Sala Superior de este Tribunal.</w:t>
      </w:r>
    </w:p>
    <w:p w:rsidR="00E45269" w:rsidRPr="00E45269" w:rsidRDefault="00E45269" w:rsidP="00E45269">
      <w:pPr>
        <w:pStyle w:val="Sangradetextonormal"/>
        <w:numPr>
          <w:ilvl w:val="0"/>
          <w:numId w:val="2"/>
        </w:numPr>
        <w:tabs>
          <w:tab w:val="left" w:pos="284"/>
        </w:tabs>
        <w:ind w:left="357" w:hanging="357"/>
        <w:jc w:val="both"/>
        <w:rPr>
          <w:rFonts w:ascii="Century Gothic" w:hAnsi="Century Gothic"/>
          <w:b w:val="0"/>
          <w:sz w:val="24"/>
          <w:szCs w:val="24"/>
        </w:rPr>
      </w:pPr>
      <w:r w:rsidRPr="00E45269">
        <w:rPr>
          <w:rFonts w:ascii="Century Gothic" w:hAnsi="Century Gothic"/>
          <w:b w:val="0"/>
          <w:sz w:val="24"/>
          <w:szCs w:val="24"/>
          <w:lang w:val="es-ES"/>
        </w:rPr>
        <w:t xml:space="preserve">Oficio 1909/2018 que remite el Magistrado Adrián Joaquín Miranda Camarena, titular de la Quinta Sala Unitaria de este Tribunal, </w:t>
      </w:r>
      <w:r w:rsidRPr="00E45269">
        <w:rPr>
          <w:rFonts w:ascii="Century Gothic" w:hAnsi="Century Gothic"/>
          <w:b w:val="0"/>
          <w:sz w:val="24"/>
          <w:szCs w:val="24"/>
        </w:rPr>
        <w:t xml:space="preserve"> mediante el cual remite los autos del juicio administrativo I-2082/2018, aduciendo que compete a la Sala Superior el conocimiento del asunto, en términos del artículo 8 fracción III de la Ley Orgánica del Tribunal de Justicia Administrativa del Estado de Jalisco. </w:t>
      </w:r>
    </w:p>
    <w:p w:rsidR="00E45269" w:rsidRPr="00E45269" w:rsidRDefault="00E45269" w:rsidP="00E45269">
      <w:pPr>
        <w:pStyle w:val="Sangradetextonormal"/>
        <w:numPr>
          <w:ilvl w:val="0"/>
          <w:numId w:val="2"/>
        </w:numPr>
        <w:ind w:left="357" w:hanging="357"/>
        <w:jc w:val="both"/>
        <w:rPr>
          <w:rFonts w:ascii="Century Gothic" w:hAnsi="Century Gothic"/>
          <w:b w:val="0"/>
          <w:sz w:val="24"/>
          <w:szCs w:val="24"/>
        </w:rPr>
      </w:pPr>
      <w:r w:rsidRPr="00E45269">
        <w:rPr>
          <w:rFonts w:ascii="Century Gothic" w:hAnsi="Century Gothic"/>
          <w:b w:val="0"/>
          <w:sz w:val="24"/>
          <w:szCs w:val="24"/>
        </w:rPr>
        <w:t xml:space="preserve">Oficio 199/2018 que remite el Magistrado Juan Luis González Montiel Titular de la Tercera Sala Unitaria de este Tribunal, mediante el cual remite los autos del expediente 1761/2018, señalando que por el acto que se reclama en dicha demanda, corresponde a la Sala Superior de este Tribunal al tratarse de un juicio de Responsabilidad Patrimonial. </w:t>
      </w:r>
    </w:p>
    <w:p w:rsidR="00E45269" w:rsidRPr="00E45269" w:rsidRDefault="00E45269" w:rsidP="00E45269">
      <w:pPr>
        <w:pStyle w:val="Sangradetextonormal"/>
        <w:numPr>
          <w:ilvl w:val="0"/>
          <w:numId w:val="2"/>
        </w:numPr>
        <w:ind w:left="357" w:hanging="357"/>
        <w:jc w:val="both"/>
        <w:rPr>
          <w:rFonts w:ascii="Century Gothic" w:hAnsi="Century Gothic"/>
          <w:b w:val="0"/>
          <w:sz w:val="24"/>
          <w:szCs w:val="24"/>
        </w:rPr>
      </w:pPr>
      <w:r w:rsidRPr="00E45269">
        <w:rPr>
          <w:rFonts w:ascii="Century Gothic" w:hAnsi="Century Gothic"/>
          <w:b w:val="0"/>
          <w:sz w:val="24"/>
          <w:szCs w:val="24"/>
        </w:rPr>
        <w:t xml:space="preserve">Oficios 13012/2018, 9828/2018 y 1142/2018,  que remiten los Secretarios de Acuerdos del Cuarto, Primero y Quinto Tribunales Colegiados en Materia Administrativa del Tercer Circuito, respectivamente, mediante los cuales y por lo que ve a los dos primeros, comunican sobre la admisión de los Conflictos competenciales 32/2018 y 24/2018, suscitados entre Primera y Quinta Salas Unitarias en contra de la Sala Superior de este órgano Jurisdiccional y respecto del tercero, remiten la sentencia respecto del Conflicto de Competencia 31/2018. </w:t>
      </w:r>
    </w:p>
    <w:p w:rsidR="00E45269" w:rsidRPr="00E45269" w:rsidRDefault="00E45269" w:rsidP="00E45269">
      <w:pPr>
        <w:numPr>
          <w:ilvl w:val="0"/>
          <w:numId w:val="2"/>
        </w:numPr>
        <w:tabs>
          <w:tab w:val="left" w:pos="284"/>
        </w:tabs>
        <w:autoSpaceDE w:val="0"/>
        <w:autoSpaceDN w:val="0"/>
        <w:spacing w:after="0" w:line="240" w:lineRule="auto"/>
        <w:jc w:val="both"/>
        <w:rPr>
          <w:rFonts w:ascii="Century Gothic" w:hAnsi="Century Gothic"/>
          <w:sz w:val="24"/>
          <w:szCs w:val="24"/>
        </w:rPr>
      </w:pPr>
      <w:r w:rsidRPr="00E45269">
        <w:rPr>
          <w:rFonts w:ascii="Century Gothic" w:hAnsi="Century Gothic"/>
          <w:sz w:val="24"/>
          <w:szCs w:val="24"/>
          <w:lang w:val="es-ES_tradnl"/>
        </w:rPr>
        <w:t xml:space="preserve">Oficio 42/2018 que suscribe la Jefa de Sección de la Oficialía de Partes Común de este Tribunal, en la que señala el error cometido por el personal de esa Oficialía el pasado 15 quince de octubre, en donde se registró como demanda nueva una ampliación de demanda del juicio 416/2018 del índice de la Tercera Sala Unitaria, registrándose bajo el número de demanda 2229/2018 de la Quinta Sala Unitaria. </w:t>
      </w:r>
    </w:p>
    <w:p w:rsidR="00E45269" w:rsidRPr="00E45269" w:rsidRDefault="00E45269" w:rsidP="00E45269">
      <w:pPr>
        <w:numPr>
          <w:ilvl w:val="0"/>
          <w:numId w:val="2"/>
        </w:numPr>
        <w:tabs>
          <w:tab w:val="left" w:pos="284"/>
        </w:tabs>
        <w:autoSpaceDE w:val="0"/>
        <w:autoSpaceDN w:val="0"/>
        <w:spacing w:after="0" w:line="240" w:lineRule="auto"/>
        <w:jc w:val="both"/>
        <w:rPr>
          <w:rFonts w:ascii="Century Gothic" w:hAnsi="Century Gothic"/>
          <w:sz w:val="24"/>
          <w:szCs w:val="24"/>
        </w:rPr>
      </w:pPr>
      <w:r w:rsidRPr="00E45269">
        <w:rPr>
          <w:rFonts w:ascii="Century Gothic" w:hAnsi="Century Gothic"/>
          <w:sz w:val="24"/>
          <w:szCs w:val="24"/>
        </w:rPr>
        <w:t xml:space="preserve">Oficio 497/2018 que remite el Presidente del Consejo de la Judicatura del Estado Magistrado Ricardo </w:t>
      </w:r>
      <w:proofErr w:type="spellStart"/>
      <w:r w:rsidRPr="00E45269">
        <w:rPr>
          <w:rFonts w:ascii="Century Gothic" w:hAnsi="Century Gothic"/>
          <w:sz w:val="24"/>
          <w:szCs w:val="24"/>
        </w:rPr>
        <w:t>Suro</w:t>
      </w:r>
      <w:proofErr w:type="spellEnd"/>
      <w:r w:rsidRPr="00E45269">
        <w:rPr>
          <w:rFonts w:ascii="Century Gothic" w:hAnsi="Century Gothic"/>
          <w:sz w:val="24"/>
          <w:szCs w:val="24"/>
        </w:rPr>
        <w:t xml:space="preserve"> Esteves, mediante el cual solicitan a este Tribunal algún espacio o bodega para que sea otorgada en comodato a ese consejo de la judicatura y se puedan acomodar expedientes y archivos  dado que actualmente su archivo se encuentra en el Foro de Arte y Cultura del Estado, el cual crece de las condiciones necesarias para el debido resguardo del acervo documental</w:t>
      </w:r>
    </w:p>
    <w:p w:rsidR="003879F2" w:rsidRPr="0068754D" w:rsidRDefault="00E45269" w:rsidP="00E45269">
      <w:pPr>
        <w:pStyle w:val="Sangradetextonormal"/>
        <w:numPr>
          <w:ilvl w:val="0"/>
          <w:numId w:val="2"/>
        </w:numPr>
        <w:jc w:val="both"/>
        <w:rPr>
          <w:rFonts w:ascii="Century Gothic" w:hAnsi="Century Gothic"/>
          <w:b w:val="0"/>
          <w:sz w:val="24"/>
          <w:szCs w:val="24"/>
        </w:rPr>
      </w:pPr>
      <w:r w:rsidRPr="00E45269">
        <w:rPr>
          <w:rFonts w:ascii="Century Gothic" w:hAnsi="Century Gothic"/>
          <w:b w:val="0"/>
          <w:sz w:val="24"/>
          <w:szCs w:val="24"/>
        </w:rPr>
        <w:t xml:space="preserve">Escrito que suscribe Jorge Padilla Flores, abogado patrono en el Juicio Administrativo 2723/2017 del índice de la Cuarta Sala Unitaria mediante el cual </w:t>
      </w:r>
      <w:r w:rsidRPr="00E45269">
        <w:rPr>
          <w:rFonts w:ascii="Century Gothic" w:hAnsi="Century Gothic"/>
          <w:b w:val="0"/>
          <w:sz w:val="24"/>
          <w:szCs w:val="24"/>
        </w:rPr>
        <w:lastRenderedPageBreak/>
        <w:t>solicita la declaratoria de Jurisprudencia correspondiente, en el sentido de tener que admitir los derechos de refrendos cuando se controvierte por virtud del primer acto de aplicación, tal y como se resolvió por la Sala Superior de este Tribunal en los recursos números 43/2018 y 30/2018 resueltos en el mismo sentido</w:t>
      </w:r>
      <w:r w:rsidR="003879F2" w:rsidRPr="0068754D">
        <w:rPr>
          <w:rFonts w:ascii="Century Gothic" w:hAnsi="Century Gothic"/>
          <w:b w:val="0"/>
          <w:sz w:val="24"/>
          <w:szCs w:val="24"/>
        </w:rPr>
        <w:t>.</w:t>
      </w:r>
    </w:p>
    <w:p w:rsidR="00C04B3E" w:rsidRPr="000B3924" w:rsidRDefault="00C04B3E" w:rsidP="00C04B3E">
      <w:pPr>
        <w:spacing w:after="0"/>
        <w:rPr>
          <w:rFonts w:ascii="Century Gothic" w:hAnsi="Century Gothic"/>
          <w:sz w:val="24"/>
          <w:szCs w:val="24"/>
          <w:lang w:val="es-ES_tradnl"/>
        </w:rPr>
      </w:pPr>
    </w:p>
    <w:p w:rsidR="00C04B3E" w:rsidRPr="000B3924" w:rsidRDefault="00C04B3E" w:rsidP="00C04B3E">
      <w:pPr>
        <w:spacing w:after="0"/>
        <w:rPr>
          <w:rFonts w:ascii="Century Gothic" w:hAnsi="Century Gothic"/>
          <w:sz w:val="24"/>
          <w:szCs w:val="24"/>
          <w:lang w:val="es-ES"/>
        </w:rPr>
      </w:pPr>
      <w:r w:rsidRPr="000B3924">
        <w:rPr>
          <w:rFonts w:ascii="Century Gothic" w:hAnsi="Century Gothic"/>
          <w:sz w:val="24"/>
          <w:szCs w:val="24"/>
        </w:rPr>
        <w:tab/>
      </w:r>
      <w:r w:rsidRPr="000B3924">
        <w:rPr>
          <w:rFonts w:ascii="Century Gothic" w:hAnsi="Century Gothic"/>
          <w:sz w:val="24"/>
          <w:szCs w:val="24"/>
        </w:rPr>
        <w:tab/>
        <w:t xml:space="preserve">Sin otro particular  me reitero su atento y Seguro Servidor. </w:t>
      </w:r>
    </w:p>
    <w:p w:rsidR="00C04B3E" w:rsidRPr="000B3924" w:rsidRDefault="00C04B3E" w:rsidP="00C04B3E">
      <w:pPr>
        <w:spacing w:after="0"/>
        <w:rPr>
          <w:rFonts w:ascii="Century Gothic" w:hAnsi="Century Gothic"/>
          <w:sz w:val="24"/>
          <w:szCs w:val="24"/>
        </w:rPr>
      </w:pPr>
      <w:r w:rsidRPr="000B3924">
        <w:rPr>
          <w:rFonts w:ascii="Century Gothic" w:hAnsi="Century Gothic"/>
          <w:sz w:val="24"/>
          <w:szCs w:val="24"/>
        </w:rPr>
        <w:tab/>
      </w:r>
      <w:r w:rsidRPr="000B3924">
        <w:rPr>
          <w:rFonts w:ascii="Century Gothic" w:hAnsi="Century Gothic"/>
          <w:sz w:val="24"/>
          <w:szCs w:val="24"/>
        </w:rPr>
        <w:tab/>
      </w:r>
    </w:p>
    <w:p w:rsidR="00C04B3E" w:rsidRPr="000B3924" w:rsidRDefault="00C04B3E" w:rsidP="00C86A80">
      <w:pPr>
        <w:pStyle w:val="Ttulo5"/>
        <w:spacing w:line="240" w:lineRule="auto"/>
        <w:jc w:val="center"/>
        <w:rPr>
          <w:rFonts w:ascii="Century Gothic" w:hAnsi="Century Gothic"/>
          <w:b/>
          <w:color w:val="auto"/>
          <w:sz w:val="24"/>
          <w:szCs w:val="24"/>
        </w:rPr>
      </w:pPr>
      <w:r w:rsidRPr="000B3924">
        <w:rPr>
          <w:rFonts w:ascii="Century Gothic" w:hAnsi="Century Gothic"/>
          <w:b/>
          <w:color w:val="auto"/>
          <w:sz w:val="24"/>
          <w:szCs w:val="24"/>
        </w:rPr>
        <w:t>A T E N T A M E N T E</w:t>
      </w:r>
    </w:p>
    <w:p w:rsidR="00C04B3E" w:rsidRPr="000B3924" w:rsidRDefault="0007475C" w:rsidP="00C86A80">
      <w:pPr>
        <w:spacing w:after="0" w:line="240" w:lineRule="auto"/>
        <w:jc w:val="center"/>
        <w:rPr>
          <w:rFonts w:ascii="Century Gothic" w:hAnsi="Century Gothic"/>
          <w:b/>
          <w:sz w:val="24"/>
          <w:szCs w:val="24"/>
        </w:rPr>
      </w:pPr>
      <w:r w:rsidRPr="000B3924">
        <w:rPr>
          <w:rFonts w:ascii="Century Gothic" w:hAnsi="Century Gothic"/>
          <w:b/>
          <w:sz w:val="24"/>
          <w:szCs w:val="24"/>
        </w:rPr>
        <w:t xml:space="preserve">GUADALAJARA, JALISCO, </w:t>
      </w:r>
      <w:r w:rsidR="00175A2C">
        <w:rPr>
          <w:rFonts w:ascii="Century Gothic" w:hAnsi="Century Gothic"/>
          <w:b/>
          <w:sz w:val="24"/>
          <w:szCs w:val="24"/>
        </w:rPr>
        <w:t>19</w:t>
      </w:r>
      <w:bookmarkStart w:id="0" w:name="_GoBack"/>
      <w:bookmarkEnd w:id="0"/>
      <w:r w:rsidR="00A7498C" w:rsidRPr="000B3924">
        <w:rPr>
          <w:rFonts w:ascii="Century Gothic" w:hAnsi="Century Gothic"/>
          <w:b/>
          <w:sz w:val="24"/>
          <w:szCs w:val="24"/>
        </w:rPr>
        <w:t xml:space="preserve"> DE OCTU</w:t>
      </w:r>
      <w:r w:rsidR="00AA04CA" w:rsidRPr="000B3924">
        <w:rPr>
          <w:rFonts w:ascii="Century Gothic" w:hAnsi="Century Gothic"/>
          <w:b/>
          <w:sz w:val="24"/>
          <w:szCs w:val="24"/>
        </w:rPr>
        <w:t>BRE</w:t>
      </w:r>
      <w:r w:rsidR="00C86A80" w:rsidRPr="000B3924">
        <w:rPr>
          <w:rFonts w:ascii="Century Gothic" w:hAnsi="Century Gothic"/>
          <w:b/>
          <w:sz w:val="24"/>
          <w:szCs w:val="24"/>
        </w:rPr>
        <w:t xml:space="preserve"> DE 2018</w:t>
      </w:r>
      <w:r w:rsidR="00C04B3E" w:rsidRPr="000B3924">
        <w:rPr>
          <w:rFonts w:ascii="Century Gothic" w:hAnsi="Century Gothic"/>
          <w:b/>
          <w:sz w:val="24"/>
          <w:szCs w:val="24"/>
        </w:rPr>
        <w:t xml:space="preserve"> </w:t>
      </w:r>
    </w:p>
    <w:p w:rsidR="00C86A80" w:rsidRPr="000B3924" w:rsidRDefault="00C04B3E" w:rsidP="00C86A80">
      <w:pPr>
        <w:spacing w:after="0" w:line="240" w:lineRule="auto"/>
        <w:jc w:val="center"/>
        <w:rPr>
          <w:rFonts w:ascii="Century Gothic" w:hAnsi="Century Gothic"/>
          <w:b/>
          <w:sz w:val="24"/>
          <w:szCs w:val="24"/>
        </w:rPr>
      </w:pPr>
      <w:r w:rsidRPr="000B3924">
        <w:rPr>
          <w:rFonts w:ascii="Century Gothic" w:hAnsi="Century Gothic"/>
          <w:b/>
          <w:sz w:val="24"/>
          <w:szCs w:val="24"/>
        </w:rPr>
        <w:t xml:space="preserve">EL PRESIDENTE </w:t>
      </w:r>
      <w:r w:rsidR="00C86A80" w:rsidRPr="000B3924">
        <w:rPr>
          <w:rFonts w:ascii="Century Gothic" w:hAnsi="Century Gothic"/>
          <w:b/>
          <w:sz w:val="24"/>
          <w:szCs w:val="24"/>
        </w:rPr>
        <w:t xml:space="preserve">DE LA SALA SUPERIOR </w:t>
      </w:r>
      <w:r w:rsidRPr="000B3924">
        <w:rPr>
          <w:rFonts w:ascii="Century Gothic" w:hAnsi="Century Gothic"/>
          <w:b/>
          <w:sz w:val="24"/>
          <w:szCs w:val="24"/>
        </w:rPr>
        <w:t xml:space="preserve">DEL TRIBUNAL DE </w:t>
      </w:r>
    </w:p>
    <w:p w:rsidR="00C04B3E" w:rsidRPr="000B3924" w:rsidRDefault="00C04B3E" w:rsidP="00C86A80">
      <w:pPr>
        <w:spacing w:after="0" w:line="240" w:lineRule="auto"/>
        <w:jc w:val="center"/>
        <w:rPr>
          <w:rFonts w:ascii="Century Gothic" w:hAnsi="Century Gothic"/>
          <w:b/>
          <w:sz w:val="24"/>
          <w:szCs w:val="24"/>
        </w:rPr>
      </w:pPr>
      <w:r w:rsidRPr="000B3924">
        <w:rPr>
          <w:rFonts w:ascii="Century Gothic" w:hAnsi="Century Gothic"/>
          <w:b/>
          <w:sz w:val="24"/>
          <w:szCs w:val="24"/>
        </w:rPr>
        <w:t>JUSTICIA ADMINISTRATIVA DEL ESTADO</w:t>
      </w:r>
    </w:p>
    <w:p w:rsidR="00343475" w:rsidRPr="000B3924" w:rsidRDefault="00343475" w:rsidP="00C04B3E">
      <w:pPr>
        <w:spacing w:after="0"/>
        <w:rPr>
          <w:sz w:val="24"/>
          <w:szCs w:val="24"/>
        </w:rPr>
      </w:pPr>
    </w:p>
    <w:p w:rsidR="00613A45" w:rsidRPr="000B3924" w:rsidRDefault="00613A45" w:rsidP="00C04B3E">
      <w:pPr>
        <w:spacing w:after="0"/>
        <w:rPr>
          <w:sz w:val="24"/>
          <w:szCs w:val="24"/>
        </w:rPr>
      </w:pPr>
    </w:p>
    <w:p w:rsidR="00E823F1" w:rsidRPr="000B3924" w:rsidRDefault="00C04B3E" w:rsidP="006412A8">
      <w:pPr>
        <w:spacing w:after="0"/>
        <w:jc w:val="center"/>
        <w:rPr>
          <w:sz w:val="24"/>
          <w:szCs w:val="24"/>
        </w:rPr>
      </w:pPr>
      <w:r w:rsidRPr="000B3924">
        <w:rPr>
          <w:rFonts w:ascii="Century Gothic" w:hAnsi="Century Gothic"/>
          <w:b/>
          <w:sz w:val="24"/>
          <w:szCs w:val="24"/>
        </w:rPr>
        <w:t xml:space="preserve">MAGISTRADO </w:t>
      </w:r>
      <w:r w:rsidR="00EF78D7" w:rsidRPr="000B3924">
        <w:rPr>
          <w:rFonts w:ascii="Century Gothic" w:hAnsi="Century Gothic"/>
          <w:b/>
          <w:sz w:val="24"/>
          <w:szCs w:val="24"/>
        </w:rPr>
        <w:t>AVELINO BRAVO CACHO</w:t>
      </w:r>
      <w:permEnd w:id="1537935265"/>
    </w:p>
    <w:sectPr w:rsidR="00E823F1" w:rsidRPr="000B3924" w:rsidSect="00A044CD">
      <w:headerReference w:type="default" r:id="rId8"/>
      <w:footerReference w:type="default" r:id="rId9"/>
      <w:headerReference w:type="first" r:id="rId10"/>
      <w:footerReference w:type="first" r:id="rId11"/>
      <w:pgSz w:w="12240" w:h="20160" w:code="5"/>
      <w:pgMar w:top="2520" w:right="851" w:bottom="568" w:left="1985" w:header="709" w:footer="133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433" w:rsidRDefault="00D43433" w:rsidP="00534227">
      <w:pPr>
        <w:spacing w:after="0" w:line="240" w:lineRule="auto"/>
      </w:pPr>
      <w:r>
        <w:separator/>
      </w:r>
    </w:p>
  </w:endnote>
  <w:endnote w:type="continuationSeparator" w:id="0">
    <w:p w:rsidR="00D43433" w:rsidRDefault="00D43433" w:rsidP="0053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81D" w:rsidRPr="00EB6AAB" w:rsidRDefault="00E1481D" w:rsidP="00E1481D">
    <w:pPr>
      <w:pStyle w:val="Piedepgina"/>
      <w:ind w:left="-426"/>
      <w:jc w:val="center"/>
      <w:rPr>
        <w:rFonts w:ascii="Arial" w:hAnsi="Arial" w:cs="Arial"/>
        <w:sz w:val="18"/>
        <w:szCs w:val="18"/>
        <w:u w:val="single"/>
      </w:rPr>
    </w:pPr>
  </w:p>
  <w:p w:rsidR="00E1481D" w:rsidRPr="00114AF7" w:rsidRDefault="00E1481D" w:rsidP="00E1481D">
    <w:pPr>
      <w:pStyle w:val="Piedepgina"/>
      <w:ind w:left="-426"/>
      <w:rPr>
        <w:rFonts w:ascii="Arial" w:hAnsi="Arial" w:cs="Arial"/>
        <w:sz w:val="18"/>
        <w:szCs w:val="18"/>
      </w:rPr>
    </w:pPr>
    <w:r w:rsidRPr="00114AF7">
      <w:rPr>
        <w:rFonts w:ascii="Arial" w:hAnsi="Arial" w:cs="Arial"/>
        <w:sz w:val="18"/>
        <w:szCs w:val="18"/>
      </w:rPr>
      <w:t>Jesús García 2427 / C.P. 446</w:t>
    </w:r>
    <w:r w:rsidR="007F5003">
      <w:rPr>
        <w:rFonts w:ascii="Arial" w:hAnsi="Arial" w:cs="Arial"/>
        <w:sz w:val="18"/>
        <w:szCs w:val="18"/>
      </w:rPr>
      <w:t>57 / Guadalajara, Jal. / Tel</w:t>
    </w:r>
    <w:r w:rsidRPr="00114AF7">
      <w:rPr>
        <w:rFonts w:ascii="Arial" w:hAnsi="Arial" w:cs="Arial"/>
        <w:sz w:val="18"/>
        <w:szCs w:val="18"/>
      </w:rPr>
      <w:t>: (33) 3648-1670 y 3648-1679 / e-mail: tadmvo@tjajal.org</w:t>
    </w:r>
  </w:p>
  <w:p w:rsidR="00744890" w:rsidRDefault="0080049F" w:rsidP="0080049F">
    <w:pPr>
      <w:pStyle w:val="Piedepgina"/>
    </w:pPr>
    <w:r>
      <w:rPr>
        <w:noProof/>
        <w:lang w:eastAsia="es-MX"/>
      </w:rPr>
      <mc:AlternateContent>
        <mc:Choice Requires="wps">
          <w:drawing>
            <wp:anchor distT="0" distB="0" distL="114300" distR="114300" simplePos="0" relativeHeight="251659264" behindDoc="0" locked="0" layoutInCell="1" allowOverlap="1" wp14:anchorId="41E32575" wp14:editId="4220C016">
              <wp:simplePos x="0" y="0"/>
              <wp:positionH relativeFrom="column">
                <wp:posOffset>-216535</wp:posOffset>
              </wp:positionH>
              <wp:positionV relativeFrom="paragraph">
                <wp:posOffset>40005</wp:posOffset>
              </wp:positionV>
              <wp:extent cx="6254496" cy="246380"/>
              <wp:effectExtent l="0" t="0" r="0" b="127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496" cy="246380"/>
                      </a:xfrm>
                      <a:prstGeom prst="rect">
                        <a:avLst/>
                      </a:prstGeom>
                      <a:solidFill>
                        <a:schemeClr val="bg1"/>
                      </a:solidFill>
                      <a:ln w="9525">
                        <a:noFill/>
                        <a:miter lim="800000"/>
                        <a:headEnd/>
                        <a:tailEnd/>
                      </a:ln>
                    </wps:spPr>
                    <wps:txbx>
                      <w:txbxContent>
                        <w:p w:rsidR="0080049F" w:rsidRDefault="008004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32575" id="_x0000_t202" coordsize="21600,21600" o:spt="202" path="m,l,21600r21600,l21600,xe">
              <v:stroke joinstyle="miter"/>
              <v:path gradientshapeok="t" o:connecttype="rect"/>
            </v:shapetype>
            <v:shape id="Cuadro de texto 2" o:spid="_x0000_s1026" type="#_x0000_t202" style="position:absolute;margin-left:-17.05pt;margin-top:3.15pt;width:492.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" fillcolor="white [3212]" stroked="f">
              <v:textbox>
                <w:txbxContent>
                  <w:p w:rsidR="0080049F" w:rsidRDefault="0080049F"/>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FD" w:rsidRPr="00EB6AAB" w:rsidRDefault="001E74FD" w:rsidP="001E74FD">
    <w:pPr>
      <w:pStyle w:val="Piedepgina"/>
      <w:ind w:left="-426"/>
      <w:jc w:val="center"/>
      <w:rPr>
        <w:rFonts w:ascii="Arial" w:hAnsi="Arial" w:cs="Arial"/>
        <w:sz w:val="18"/>
        <w:szCs w:val="18"/>
        <w:u w:val="single"/>
      </w:rPr>
    </w:pPr>
    <w:bookmarkStart w:id="1" w:name="OLE_LINK1"/>
    <w:bookmarkStart w:id="2" w:name="OLE_LINK2"/>
  </w:p>
  <w:p w:rsidR="001E74FD" w:rsidRPr="00114AF7" w:rsidRDefault="001E74FD" w:rsidP="001E74FD">
    <w:pPr>
      <w:pStyle w:val="Piedepgina"/>
      <w:ind w:left="-426"/>
      <w:rPr>
        <w:rFonts w:ascii="Arial" w:hAnsi="Arial" w:cs="Arial"/>
        <w:sz w:val="18"/>
        <w:szCs w:val="18"/>
      </w:rPr>
    </w:pPr>
    <w:r w:rsidRPr="00114AF7">
      <w:rPr>
        <w:rFonts w:ascii="Arial" w:hAnsi="Arial" w:cs="Arial"/>
        <w:sz w:val="18"/>
        <w:szCs w:val="18"/>
      </w:rPr>
      <w:t>Jesús García 2427 / C.P. 44657 / Guadalajara, Jal. / Tel-Fax: (33) 3648-1670 y 3648-1679 / e-mail: tadmvo@tjajal.org</w:t>
    </w:r>
  </w:p>
  <w:bookmarkEnd w:id="1"/>
  <w:bookmarkEnd w:id="2"/>
  <w:p w:rsidR="001E74FD" w:rsidRDefault="001E74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433" w:rsidRDefault="00D43433" w:rsidP="00534227">
      <w:pPr>
        <w:spacing w:after="0" w:line="240" w:lineRule="auto"/>
      </w:pPr>
      <w:r>
        <w:separator/>
      </w:r>
    </w:p>
  </w:footnote>
  <w:footnote w:type="continuationSeparator" w:id="0">
    <w:p w:rsidR="00D43433" w:rsidRDefault="00D43433" w:rsidP="00534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27" w:rsidRDefault="009C10F1" w:rsidP="006E56D6">
    <w:pPr>
      <w:pStyle w:val="Encabezado"/>
      <w:ind w:left="-567"/>
    </w:pPr>
    <w:r>
      <w:rPr>
        <w:noProof/>
        <w:lang w:eastAsia="es-MX"/>
      </w:rPr>
      <w:drawing>
        <wp:anchor distT="0" distB="0" distL="114300" distR="114300" simplePos="0" relativeHeight="251672576" behindDoc="0" locked="0" layoutInCell="1" allowOverlap="1" wp14:anchorId="7EDD2C61" wp14:editId="05FC7A0E">
          <wp:simplePos x="0" y="0"/>
          <wp:positionH relativeFrom="margin">
            <wp:posOffset>-245110</wp:posOffset>
          </wp:positionH>
          <wp:positionV relativeFrom="paragraph">
            <wp:posOffset>-95250</wp:posOffset>
          </wp:positionV>
          <wp:extent cx="1892300" cy="1114425"/>
          <wp:effectExtent l="0" t="0" r="0" b="9525"/>
          <wp:wrapThrough wrapText="bothSides">
            <wp:wrapPolygon edited="0">
              <wp:start x="0" y="0"/>
              <wp:lineTo x="0" y="21415"/>
              <wp:lineTo x="21310" y="21415"/>
              <wp:lineTo x="2131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ibunal"/>
                  <pic:cNvPicPr>
                    <a:picLocks noChangeAspect="1" noChangeArrowheads="1"/>
                  </pic:cNvPicPr>
                </pic:nvPicPr>
                <pic:blipFill>
                  <a:blip r:embed="rId1" cstate="print">
                    <a:grayscl/>
                    <a:extLst>
                      <a:ext uri="{28A0092B-C50C-407E-A947-70E740481C1C}">
                        <a14:useLocalDpi xmlns:a14="http://schemas.microsoft.com/office/drawing/2010/main" val="0"/>
                      </a:ext>
                    </a:extLst>
                  </a:blip>
                  <a:stretch>
                    <a:fillRect/>
                  </a:stretch>
                </pic:blipFill>
                <pic:spPr bwMode="auto">
                  <a:xfrm>
                    <a:off x="0" y="0"/>
                    <a:ext cx="1892300"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6D6" w:rsidRDefault="001E74FD" w:rsidP="006E56D6">
    <w:pPr>
      <w:pStyle w:val="Encabezado"/>
      <w:ind w:left="-567"/>
    </w:pPr>
    <w:r>
      <w:rPr>
        <w:noProof/>
        <w:lang w:eastAsia="es-MX"/>
      </w:rPr>
      <w:drawing>
        <wp:anchor distT="0" distB="0" distL="114300" distR="114300" simplePos="0" relativeHeight="251670528" behindDoc="0" locked="0" layoutInCell="1" allowOverlap="1" wp14:anchorId="7D75E9E0" wp14:editId="2F9A2712">
          <wp:simplePos x="0" y="0"/>
          <wp:positionH relativeFrom="margin">
            <wp:posOffset>-397510</wp:posOffset>
          </wp:positionH>
          <wp:positionV relativeFrom="paragraph">
            <wp:posOffset>-128270</wp:posOffset>
          </wp:positionV>
          <wp:extent cx="1892300" cy="1114425"/>
          <wp:effectExtent l="0" t="0" r="0" b="9525"/>
          <wp:wrapThrough wrapText="bothSides">
            <wp:wrapPolygon edited="0">
              <wp:start x="0" y="0"/>
              <wp:lineTo x="0" y="21415"/>
              <wp:lineTo x="21310" y="21415"/>
              <wp:lineTo x="2131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ibunal"/>
                  <pic:cNvPicPr>
                    <a:picLocks noChangeAspect="1" noChangeArrowheads="1"/>
                  </pic:cNvPicPr>
                </pic:nvPicPr>
                <pic:blipFill>
                  <a:blip r:embed="rId1" cstate="print">
                    <a:grayscl/>
                    <a:extLst>
                      <a:ext uri="{28A0092B-C50C-407E-A947-70E740481C1C}">
                        <a14:useLocalDpi xmlns:a14="http://schemas.microsoft.com/office/drawing/2010/main" val="0"/>
                      </a:ext>
                    </a:extLst>
                  </a:blip>
                  <a:stretch>
                    <a:fillRect/>
                  </a:stretch>
                </pic:blipFill>
                <pic:spPr bwMode="auto">
                  <a:xfrm>
                    <a:off x="0" y="0"/>
                    <a:ext cx="1892300"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52666"/>
    <w:multiLevelType w:val="hybridMultilevel"/>
    <w:tmpl w:val="09DA475C"/>
    <w:lvl w:ilvl="0" w:tplc="F6026E8C">
      <w:start w:val="1"/>
      <w:numFmt w:val="decimal"/>
      <w:lvlText w:val="%1."/>
      <w:lvlJc w:val="left"/>
      <w:pPr>
        <w:ind w:left="644"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cs="Times New Roman" w:hint="default"/>
        <w:b w:val="0"/>
        <w:sz w:val="24"/>
      </w:rPr>
    </w:lvl>
    <w:lvl w:ilvl="1">
      <w:start w:val="6"/>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2"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3"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Full" w:cryptAlgorithmClass="hash" w:cryptAlgorithmType="typeAny" w:cryptAlgorithmSid="4" w:cryptSpinCount="100000" w:hash="YdqWAsHKhuWlo0ULx714kh0HnII=" w:salt="UrbQDxFxBNx4hNMP+FQXow=="/>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24"/>
    <w:rsid w:val="00006D7A"/>
    <w:rsid w:val="000241C2"/>
    <w:rsid w:val="0002552C"/>
    <w:rsid w:val="00034B5C"/>
    <w:rsid w:val="00036F86"/>
    <w:rsid w:val="000538A9"/>
    <w:rsid w:val="000677DD"/>
    <w:rsid w:val="0007475C"/>
    <w:rsid w:val="00076C55"/>
    <w:rsid w:val="00095970"/>
    <w:rsid w:val="000B024F"/>
    <w:rsid w:val="000B3924"/>
    <w:rsid w:val="00106AEE"/>
    <w:rsid w:val="001172FB"/>
    <w:rsid w:val="00137EBA"/>
    <w:rsid w:val="00152F20"/>
    <w:rsid w:val="00173373"/>
    <w:rsid w:val="00175A2C"/>
    <w:rsid w:val="00181232"/>
    <w:rsid w:val="00192236"/>
    <w:rsid w:val="00197DA5"/>
    <w:rsid w:val="001B1F84"/>
    <w:rsid w:val="001D4604"/>
    <w:rsid w:val="001E74FD"/>
    <w:rsid w:val="002116E1"/>
    <w:rsid w:val="0021618F"/>
    <w:rsid w:val="002365F7"/>
    <w:rsid w:val="002448A5"/>
    <w:rsid w:val="00251020"/>
    <w:rsid w:val="00255C3C"/>
    <w:rsid w:val="00260B52"/>
    <w:rsid w:val="002A7BF2"/>
    <w:rsid w:val="002C4126"/>
    <w:rsid w:val="002C6BA8"/>
    <w:rsid w:val="00300882"/>
    <w:rsid w:val="00316DFC"/>
    <w:rsid w:val="00322CFC"/>
    <w:rsid w:val="00342023"/>
    <w:rsid w:val="00343475"/>
    <w:rsid w:val="00360A2E"/>
    <w:rsid w:val="003622D5"/>
    <w:rsid w:val="00365EB5"/>
    <w:rsid w:val="00375CA1"/>
    <w:rsid w:val="003879F2"/>
    <w:rsid w:val="003A48C6"/>
    <w:rsid w:val="003C04C0"/>
    <w:rsid w:val="003E07EF"/>
    <w:rsid w:val="004145F7"/>
    <w:rsid w:val="00414F3E"/>
    <w:rsid w:val="0044403D"/>
    <w:rsid w:val="00465C61"/>
    <w:rsid w:val="00471956"/>
    <w:rsid w:val="00474DF6"/>
    <w:rsid w:val="00485D9E"/>
    <w:rsid w:val="004A0D58"/>
    <w:rsid w:val="004A0E07"/>
    <w:rsid w:val="004B1312"/>
    <w:rsid w:val="004E10C4"/>
    <w:rsid w:val="004E46DA"/>
    <w:rsid w:val="005157DA"/>
    <w:rsid w:val="00527368"/>
    <w:rsid w:val="00534227"/>
    <w:rsid w:val="00553514"/>
    <w:rsid w:val="00573F42"/>
    <w:rsid w:val="00576C4D"/>
    <w:rsid w:val="0059174C"/>
    <w:rsid w:val="005B1810"/>
    <w:rsid w:val="005B57D7"/>
    <w:rsid w:val="005C7239"/>
    <w:rsid w:val="006061FC"/>
    <w:rsid w:val="00613A45"/>
    <w:rsid w:val="006412A8"/>
    <w:rsid w:val="0064312F"/>
    <w:rsid w:val="00647F5C"/>
    <w:rsid w:val="00674248"/>
    <w:rsid w:val="0068754D"/>
    <w:rsid w:val="006925CE"/>
    <w:rsid w:val="006B2959"/>
    <w:rsid w:val="006C0A00"/>
    <w:rsid w:val="006C4454"/>
    <w:rsid w:val="006C4524"/>
    <w:rsid w:val="006D4E7E"/>
    <w:rsid w:val="006E5155"/>
    <w:rsid w:val="006E56D6"/>
    <w:rsid w:val="00714F53"/>
    <w:rsid w:val="00715DCE"/>
    <w:rsid w:val="00744890"/>
    <w:rsid w:val="007469F0"/>
    <w:rsid w:val="00747AE2"/>
    <w:rsid w:val="007805CF"/>
    <w:rsid w:val="00790F37"/>
    <w:rsid w:val="007D6F8C"/>
    <w:rsid w:val="007E2DFC"/>
    <w:rsid w:val="007E69DB"/>
    <w:rsid w:val="007F0D13"/>
    <w:rsid w:val="007F5003"/>
    <w:rsid w:val="0080049F"/>
    <w:rsid w:val="0080772E"/>
    <w:rsid w:val="00810666"/>
    <w:rsid w:val="0081288E"/>
    <w:rsid w:val="00820869"/>
    <w:rsid w:val="008212B2"/>
    <w:rsid w:val="00863DF8"/>
    <w:rsid w:val="0088181F"/>
    <w:rsid w:val="0089272B"/>
    <w:rsid w:val="008A1887"/>
    <w:rsid w:val="008A191D"/>
    <w:rsid w:val="008C223C"/>
    <w:rsid w:val="008E3889"/>
    <w:rsid w:val="008F7A63"/>
    <w:rsid w:val="00906B85"/>
    <w:rsid w:val="0094673F"/>
    <w:rsid w:val="00961D6A"/>
    <w:rsid w:val="00963472"/>
    <w:rsid w:val="009922D0"/>
    <w:rsid w:val="009C10F1"/>
    <w:rsid w:val="009C4E44"/>
    <w:rsid w:val="009E4510"/>
    <w:rsid w:val="009E7F2A"/>
    <w:rsid w:val="009F0DAD"/>
    <w:rsid w:val="00A044CD"/>
    <w:rsid w:val="00A10426"/>
    <w:rsid w:val="00A22F9E"/>
    <w:rsid w:val="00A26E97"/>
    <w:rsid w:val="00A46F13"/>
    <w:rsid w:val="00A54A7A"/>
    <w:rsid w:val="00A55F10"/>
    <w:rsid w:val="00A71209"/>
    <w:rsid w:val="00A7498C"/>
    <w:rsid w:val="00A805B4"/>
    <w:rsid w:val="00A92F9A"/>
    <w:rsid w:val="00AA04CA"/>
    <w:rsid w:val="00AA3879"/>
    <w:rsid w:val="00AE08D6"/>
    <w:rsid w:val="00AE5583"/>
    <w:rsid w:val="00B0037A"/>
    <w:rsid w:val="00B040D0"/>
    <w:rsid w:val="00B25977"/>
    <w:rsid w:val="00B331EA"/>
    <w:rsid w:val="00B36A2A"/>
    <w:rsid w:val="00B53764"/>
    <w:rsid w:val="00B577F8"/>
    <w:rsid w:val="00B62A1C"/>
    <w:rsid w:val="00BA7716"/>
    <w:rsid w:val="00BB6ADC"/>
    <w:rsid w:val="00BD725A"/>
    <w:rsid w:val="00BE1BEF"/>
    <w:rsid w:val="00C04B3E"/>
    <w:rsid w:val="00C14B05"/>
    <w:rsid w:val="00C14F8C"/>
    <w:rsid w:val="00C5626F"/>
    <w:rsid w:val="00C86A80"/>
    <w:rsid w:val="00C87918"/>
    <w:rsid w:val="00C97A46"/>
    <w:rsid w:val="00CE1DD5"/>
    <w:rsid w:val="00D00CF2"/>
    <w:rsid w:val="00D025BD"/>
    <w:rsid w:val="00D203D4"/>
    <w:rsid w:val="00D20F98"/>
    <w:rsid w:val="00D3452F"/>
    <w:rsid w:val="00D43433"/>
    <w:rsid w:val="00D47A22"/>
    <w:rsid w:val="00D535DB"/>
    <w:rsid w:val="00D555B8"/>
    <w:rsid w:val="00D642A4"/>
    <w:rsid w:val="00D8625F"/>
    <w:rsid w:val="00D86B5E"/>
    <w:rsid w:val="00DC0974"/>
    <w:rsid w:val="00DC5892"/>
    <w:rsid w:val="00DE47AA"/>
    <w:rsid w:val="00DF2CEC"/>
    <w:rsid w:val="00E13CCF"/>
    <w:rsid w:val="00E1481D"/>
    <w:rsid w:val="00E3737C"/>
    <w:rsid w:val="00E45269"/>
    <w:rsid w:val="00E47E6A"/>
    <w:rsid w:val="00E74444"/>
    <w:rsid w:val="00E823F1"/>
    <w:rsid w:val="00E93327"/>
    <w:rsid w:val="00E96A55"/>
    <w:rsid w:val="00EA1E10"/>
    <w:rsid w:val="00EB0C15"/>
    <w:rsid w:val="00EB67BB"/>
    <w:rsid w:val="00EB6AAB"/>
    <w:rsid w:val="00EC597A"/>
    <w:rsid w:val="00EF78D7"/>
    <w:rsid w:val="00F029B9"/>
    <w:rsid w:val="00F24608"/>
    <w:rsid w:val="00F35D45"/>
    <w:rsid w:val="00F3649A"/>
    <w:rsid w:val="00F45436"/>
    <w:rsid w:val="00F54CC3"/>
    <w:rsid w:val="00F8374C"/>
    <w:rsid w:val="00FA2152"/>
    <w:rsid w:val="00FA4A3C"/>
    <w:rsid w:val="00FA7BDD"/>
    <w:rsid w:val="00FE0049"/>
    <w:rsid w:val="00FE1B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5DD3F5C9-4FE9-4025-8BA5-6EA68018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9E45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
    <w:semiHidden/>
    <w:unhideWhenUsed/>
    <w:qFormat/>
    <w:rsid w:val="00C04B3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45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4524"/>
    <w:rPr>
      <w:rFonts w:ascii="Tahoma" w:hAnsi="Tahoma" w:cs="Tahoma"/>
      <w:sz w:val="16"/>
      <w:szCs w:val="16"/>
    </w:rPr>
  </w:style>
  <w:style w:type="paragraph" w:styleId="Encabezado">
    <w:name w:val="header"/>
    <w:basedOn w:val="Normal"/>
    <w:link w:val="EncabezadoCar"/>
    <w:uiPriority w:val="99"/>
    <w:unhideWhenUsed/>
    <w:rsid w:val="005342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4227"/>
  </w:style>
  <w:style w:type="paragraph" w:styleId="Piedepgina">
    <w:name w:val="footer"/>
    <w:basedOn w:val="Normal"/>
    <w:link w:val="PiedepginaCar"/>
    <w:uiPriority w:val="99"/>
    <w:unhideWhenUsed/>
    <w:rsid w:val="005342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4227"/>
  </w:style>
  <w:style w:type="character" w:customStyle="1" w:styleId="Ttulo2Car">
    <w:name w:val="Título 2 Car"/>
    <w:basedOn w:val="Fuentedeprrafopredeter"/>
    <w:link w:val="Ttulo2"/>
    <w:uiPriority w:val="9"/>
    <w:rsid w:val="009E4510"/>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1E74FD"/>
    <w:rPr>
      <w:color w:val="0000FF" w:themeColor="hyperlink"/>
      <w:u w:val="single"/>
    </w:rPr>
  </w:style>
  <w:style w:type="character" w:customStyle="1" w:styleId="Ttulo5Car">
    <w:name w:val="Título 5 Car"/>
    <w:basedOn w:val="Fuentedeprrafopredeter"/>
    <w:link w:val="Ttulo5"/>
    <w:uiPriority w:val="9"/>
    <w:semiHidden/>
    <w:rsid w:val="00C04B3E"/>
    <w:rPr>
      <w:rFonts w:asciiTheme="majorHAnsi" w:eastAsiaTheme="majorEastAsia" w:hAnsiTheme="majorHAnsi" w:cstheme="majorBidi"/>
      <w:color w:val="365F91" w:themeColor="accent1" w:themeShade="BF"/>
    </w:rPr>
  </w:style>
  <w:style w:type="paragraph" w:styleId="Sangradetextonormal">
    <w:name w:val="Body Text Indent"/>
    <w:basedOn w:val="Normal"/>
    <w:link w:val="SangradetextonormalCar"/>
    <w:rsid w:val="006412A8"/>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6412A8"/>
    <w:rPr>
      <w:rFonts w:ascii="Times New Roman" w:eastAsia="Times New Roman" w:hAnsi="Times New Roman" w:cs="Times New Roman"/>
      <w:b/>
      <w:sz w:val="26"/>
      <w:szCs w:val="20"/>
      <w:lang w:val="es-ES_tradnl" w:eastAsia="es-ES"/>
    </w:rPr>
  </w:style>
  <w:style w:type="paragraph" w:styleId="Listaconvietas2">
    <w:name w:val="List Bullet 2"/>
    <w:basedOn w:val="Normal"/>
    <w:autoRedefine/>
    <w:rsid w:val="00D86B5E"/>
    <w:pPr>
      <w:numPr>
        <w:numId w:val="3"/>
      </w:numPr>
      <w:spacing w:after="0" w:line="240" w:lineRule="auto"/>
      <w:jc w:val="both"/>
    </w:pPr>
    <w:rPr>
      <w:rFonts w:ascii="Tahoma" w:eastAsia="Times New Roman" w:hAnsi="Tahoma" w:cs="Times New Roman"/>
      <w:sz w:val="24"/>
      <w:szCs w:val="20"/>
      <w:lang w:val="es-ES" w:eastAsia="es-ES"/>
    </w:rPr>
  </w:style>
  <w:style w:type="paragraph" w:styleId="Prrafodelista">
    <w:name w:val="List Paragraph"/>
    <w:basedOn w:val="Normal"/>
    <w:uiPriority w:val="34"/>
    <w:qFormat/>
    <w:rsid w:val="00E3737C"/>
    <w:pPr>
      <w:autoSpaceDE w:val="0"/>
      <w:autoSpaceDN w:val="0"/>
      <w:spacing w:after="0" w:line="240" w:lineRule="auto"/>
      <w:ind w:left="720"/>
      <w:contextualSpacing/>
    </w:pPr>
    <w:rPr>
      <w:rFonts w:ascii="Times New Roman" w:eastAsia="Times New Roman" w:hAnsi="Times New Roman" w:cs="Times New Roman"/>
      <w:sz w:val="20"/>
      <w:szCs w:val="20"/>
      <w:lang w:eastAsia="es-ES"/>
    </w:rPr>
  </w:style>
  <w:style w:type="paragraph" w:styleId="NormalWeb">
    <w:name w:val="Normal (Web)"/>
    <w:basedOn w:val="Normal"/>
    <w:uiPriority w:val="99"/>
    <w:semiHidden/>
    <w:unhideWhenUsed/>
    <w:rsid w:val="00B36A2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222773">
      <w:bodyDiv w:val="1"/>
      <w:marLeft w:val="0"/>
      <w:marRight w:val="0"/>
      <w:marTop w:val="0"/>
      <w:marBottom w:val="0"/>
      <w:divBdr>
        <w:top w:val="none" w:sz="0" w:space="0" w:color="auto"/>
        <w:left w:val="none" w:sz="0" w:space="0" w:color="auto"/>
        <w:bottom w:val="none" w:sz="0" w:space="0" w:color="auto"/>
        <w:right w:val="none" w:sz="0" w:space="0" w:color="auto"/>
      </w:divBdr>
    </w:div>
    <w:div w:id="1019697680">
      <w:bodyDiv w:val="1"/>
      <w:marLeft w:val="0"/>
      <w:marRight w:val="0"/>
      <w:marTop w:val="0"/>
      <w:marBottom w:val="0"/>
      <w:divBdr>
        <w:top w:val="none" w:sz="0" w:space="0" w:color="auto"/>
        <w:left w:val="none" w:sz="0" w:space="0" w:color="auto"/>
        <w:bottom w:val="none" w:sz="0" w:space="0" w:color="auto"/>
        <w:right w:val="none" w:sz="0" w:space="0" w:color="auto"/>
      </w:divBdr>
    </w:div>
    <w:div w:id="1117871057">
      <w:bodyDiv w:val="1"/>
      <w:marLeft w:val="0"/>
      <w:marRight w:val="0"/>
      <w:marTop w:val="0"/>
      <w:marBottom w:val="0"/>
      <w:divBdr>
        <w:top w:val="none" w:sz="0" w:space="0" w:color="auto"/>
        <w:left w:val="none" w:sz="0" w:space="0" w:color="auto"/>
        <w:bottom w:val="none" w:sz="0" w:space="0" w:color="auto"/>
        <w:right w:val="none" w:sz="0" w:space="0" w:color="auto"/>
      </w:divBdr>
    </w:div>
    <w:div w:id="1642422613">
      <w:bodyDiv w:val="1"/>
      <w:marLeft w:val="0"/>
      <w:marRight w:val="0"/>
      <w:marTop w:val="0"/>
      <w:marBottom w:val="0"/>
      <w:divBdr>
        <w:top w:val="none" w:sz="0" w:space="0" w:color="auto"/>
        <w:left w:val="none" w:sz="0" w:space="0" w:color="auto"/>
        <w:bottom w:val="none" w:sz="0" w:space="0" w:color="auto"/>
        <w:right w:val="none" w:sz="0" w:space="0" w:color="auto"/>
      </w:divBdr>
    </w:div>
    <w:div w:id="174116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7E4B8-71D3-4482-BAA8-484A76FFD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3112</Characters>
  <Application>Microsoft Office Word</Application>
  <DocSecurity>8</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SG-AUXILIAR4</cp:lastModifiedBy>
  <cp:revision>2</cp:revision>
  <cp:lastPrinted>2018-01-22T21:04:00Z</cp:lastPrinted>
  <dcterms:created xsi:type="dcterms:W3CDTF">2019-01-02T18:32:00Z</dcterms:created>
  <dcterms:modified xsi:type="dcterms:W3CDTF">2019-01-02T18:32:00Z</dcterms:modified>
</cp:coreProperties>
</file>